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4" w:type="dxa"/>
        <w:tblInd w:w="-998" w:type="dxa"/>
        <w:tblCellMar>
          <w:top w:w="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870"/>
        <w:gridCol w:w="3295"/>
        <w:gridCol w:w="1420"/>
        <w:gridCol w:w="1856"/>
        <w:gridCol w:w="3193"/>
      </w:tblGrid>
      <w:tr w:rsidR="008804BA" w:rsidTr="008804BA">
        <w:trPr>
          <w:trHeight w:val="516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r>
              <w:rPr>
                <w:rFonts w:ascii="Times New Roman" w:eastAsia="Times New Roman" w:hAnsi="Times New Roman" w:cs="Times New Roman"/>
                <w:b/>
              </w:rPr>
              <w:t xml:space="preserve">п\п  </w:t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left="739" w:right="73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показателей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Объект </w:t>
            </w:r>
          </w:p>
        </w:tc>
      </w:tr>
      <w:tr w:rsidR="008804BA" w:rsidTr="008804BA">
        <w:trPr>
          <w:trHeight w:val="26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8804BA" w:rsidTr="008804BA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168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r>
              <w:rPr>
                <w:rFonts w:ascii="Times New Roman" w:eastAsia="Times New Roman" w:hAnsi="Times New Roman" w:cs="Times New Roman"/>
              </w:rPr>
              <w:t xml:space="preserve">Название здания (помещения)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Pr="007B40D1" w:rsidRDefault="008804BA" w:rsidP="00063622">
            <w:pPr>
              <w:ind w:right="55"/>
              <w:rPr>
                <w:b/>
              </w:rPr>
            </w:pPr>
            <w:r w:rsidRPr="00351F35">
              <w:rPr>
                <w:b/>
              </w:rPr>
              <w:t>Склад для хранения глины</w:t>
            </w:r>
          </w:p>
        </w:tc>
      </w:tr>
      <w:tr w:rsidR="008804BA" w:rsidTr="008804BA">
        <w:trPr>
          <w:trHeight w:val="26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r>
              <w:rPr>
                <w:rFonts w:ascii="Times New Roman" w:eastAsia="Times New Roman" w:hAnsi="Times New Roman" w:cs="Times New Roman"/>
              </w:rPr>
              <w:t xml:space="preserve">Целевое назначение 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56"/>
            </w:pPr>
            <w:r>
              <w:t>складское</w:t>
            </w:r>
          </w:p>
        </w:tc>
      </w:tr>
      <w:tr w:rsidR="008804BA" w:rsidTr="008804BA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r>
              <w:rPr>
                <w:rFonts w:ascii="Times New Roman" w:eastAsia="Times New Roman" w:hAnsi="Times New Roman" w:cs="Times New Roman"/>
              </w:rPr>
              <w:t>Строительный объем 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3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56"/>
            </w:pPr>
            <w:r>
              <w:t>1 450</w:t>
            </w:r>
          </w:p>
        </w:tc>
      </w:tr>
      <w:tr w:rsidR="008804BA" w:rsidTr="008804BA">
        <w:trPr>
          <w:trHeight w:val="516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r>
              <w:rPr>
                <w:rFonts w:ascii="Times New Roman" w:eastAsia="Times New Roman" w:hAnsi="Times New Roman" w:cs="Times New Roman"/>
              </w:rPr>
              <w:t xml:space="preserve">Встроенное, пристроенное или отдельно стоящее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56"/>
            </w:pPr>
            <w:r>
              <w:rPr>
                <w:rFonts w:ascii="Times New Roman" w:eastAsia="Times New Roman" w:hAnsi="Times New Roman" w:cs="Times New Roman"/>
              </w:rPr>
              <w:t>отдельно стоящее</w:t>
            </w:r>
          </w:p>
        </w:tc>
      </w:tr>
      <w:tr w:rsidR="008804BA" w:rsidTr="008804BA">
        <w:trPr>
          <w:trHeight w:val="26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r>
              <w:rPr>
                <w:rFonts w:ascii="Times New Roman" w:eastAsia="Times New Roman" w:hAnsi="Times New Roman" w:cs="Times New Roman"/>
              </w:rPr>
              <w:t>Общая площадь 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2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52"/>
            </w:pPr>
            <w:r>
              <w:t>290</w:t>
            </w:r>
          </w:p>
        </w:tc>
      </w:tr>
      <w:tr w:rsidR="008804BA" w:rsidTr="008804BA">
        <w:trPr>
          <w:trHeight w:val="26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roofErr w:type="gramStart"/>
            <w:r>
              <w:rPr>
                <w:rFonts w:ascii="Times New Roman" w:eastAsia="Times New Roman" w:hAnsi="Times New Roman" w:cs="Times New Roman"/>
              </w:rPr>
              <w:t>Неиспользуемая  площадь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2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52"/>
            </w:pPr>
            <w:r>
              <w:t>290</w:t>
            </w:r>
          </w:p>
        </w:tc>
      </w:tr>
      <w:tr w:rsidR="008804BA" w:rsidTr="008804BA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33"/>
              <w:jc w:val="right"/>
            </w:pP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r>
              <w:rPr>
                <w:rFonts w:ascii="Times New Roman" w:eastAsia="Times New Roman" w:hAnsi="Times New Roman" w:cs="Times New Roman"/>
                <w:b/>
              </w:rPr>
              <w:t>Техническая характеристика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2"/>
            </w:pPr>
          </w:p>
        </w:tc>
      </w:tr>
      <w:tr w:rsidR="008804BA" w:rsidTr="008804BA">
        <w:trPr>
          <w:trHeight w:val="26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r>
              <w:rPr>
                <w:rFonts w:ascii="Times New Roman" w:eastAsia="Times New Roman" w:hAnsi="Times New Roman" w:cs="Times New Roman"/>
              </w:rPr>
              <w:t xml:space="preserve">Этажность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57"/>
            </w:pPr>
            <w:r>
              <w:t>1</w:t>
            </w:r>
          </w:p>
        </w:tc>
      </w:tr>
      <w:tr w:rsidR="008804BA" w:rsidTr="008804BA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r>
              <w:rPr>
                <w:rFonts w:ascii="Times New Roman" w:eastAsia="Times New Roman" w:hAnsi="Times New Roman" w:cs="Times New Roman"/>
              </w:rPr>
              <w:t xml:space="preserve">Материал стен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56"/>
            </w:pPr>
            <w:r>
              <w:t xml:space="preserve">ж/бетонные панели, </w:t>
            </w:r>
            <w:proofErr w:type="spellStart"/>
            <w:r>
              <w:t>кирпичн</w:t>
            </w:r>
            <w:proofErr w:type="spellEnd"/>
          </w:p>
        </w:tc>
      </w:tr>
      <w:tr w:rsidR="008804BA" w:rsidTr="008804BA">
        <w:trPr>
          <w:trHeight w:val="26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r>
              <w:rPr>
                <w:rFonts w:ascii="Times New Roman" w:eastAsia="Times New Roman" w:hAnsi="Times New Roman" w:cs="Times New Roman"/>
              </w:rPr>
              <w:t xml:space="preserve">Материал кровли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57"/>
            </w:pPr>
            <w:r>
              <w:t>рубероидная</w:t>
            </w:r>
          </w:p>
        </w:tc>
      </w:tr>
      <w:tr w:rsidR="008804BA" w:rsidTr="008804BA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r>
              <w:rPr>
                <w:rFonts w:ascii="Times New Roman" w:eastAsia="Times New Roman" w:hAnsi="Times New Roman" w:cs="Times New Roman"/>
              </w:rPr>
              <w:t xml:space="preserve">Материал пола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54"/>
            </w:pPr>
            <w:r>
              <w:t>Бетонные</w:t>
            </w:r>
          </w:p>
        </w:tc>
      </w:tr>
      <w:tr w:rsidR="008804BA" w:rsidTr="008804BA">
        <w:trPr>
          <w:trHeight w:val="26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r>
              <w:rPr>
                <w:rFonts w:ascii="Times New Roman" w:eastAsia="Times New Roman" w:hAnsi="Times New Roman" w:cs="Times New Roman"/>
              </w:rPr>
              <w:t xml:space="preserve">Высота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потолка  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57"/>
            </w:pPr>
            <w:r>
              <w:t>5,0</w:t>
            </w:r>
          </w:p>
        </w:tc>
      </w:tr>
      <w:tr w:rsidR="008804BA" w:rsidTr="008804BA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r>
              <w:rPr>
                <w:rFonts w:ascii="Times New Roman" w:eastAsia="Times New Roman" w:hAnsi="Times New Roman" w:cs="Times New Roman"/>
              </w:rPr>
              <w:t xml:space="preserve">Освещение (искусств. естественное)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55"/>
            </w:pPr>
            <w:r>
              <w:t>отсутствует</w:t>
            </w:r>
          </w:p>
        </w:tc>
      </w:tr>
      <w:tr w:rsidR="008804BA" w:rsidTr="008804BA">
        <w:trPr>
          <w:trHeight w:val="516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Наличие коммуникаций </w:t>
            </w:r>
          </w:p>
          <w:p w:rsidR="008804BA" w:rsidRDefault="008804BA" w:rsidP="00063622">
            <w:r>
              <w:rPr>
                <w:rFonts w:ascii="Times New Roman" w:eastAsia="Times New Roman" w:hAnsi="Times New Roman" w:cs="Times New Roman"/>
              </w:rPr>
              <w:t xml:space="preserve"> 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 система отопления 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58"/>
            </w:pPr>
            <w:r>
              <w:t>отсутствует</w:t>
            </w:r>
          </w:p>
        </w:tc>
      </w:tr>
      <w:tr w:rsidR="008804BA" w:rsidTr="008804BA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r>
              <w:rPr>
                <w:rFonts w:ascii="Times New Roman" w:eastAsia="Times New Roman" w:hAnsi="Times New Roman" w:cs="Times New Roman"/>
              </w:rPr>
              <w:t xml:space="preserve">Электроснабжение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58"/>
            </w:pPr>
            <w:r>
              <w:t>отсутствует</w:t>
            </w:r>
          </w:p>
        </w:tc>
      </w:tr>
      <w:tr w:rsidR="008804BA" w:rsidTr="008804BA">
        <w:trPr>
          <w:trHeight w:val="26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r>
              <w:rPr>
                <w:rFonts w:ascii="Times New Roman" w:eastAsia="Times New Roman" w:hAnsi="Times New Roman" w:cs="Times New Roman"/>
              </w:rPr>
              <w:t xml:space="preserve">Наличие канализации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r w:rsidRPr="00B52A0C">
              <w:t>отсутствует</w:t>
            </w:r>
          </w:p>
        </w:tc>
      </w:tr>
      <w:tr w:rsidR="008804BA" w:rsidTr="008804BA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r>
              <w:rPr>
                <w:rFonts w:ascii="Times New Roman" w:eastAsia="Times New Roman" w:hAnsi="Times New Roman" w:cs="Times New Roman"/>
              </w:rPr>
              <w:t xml:space="preserve">водоснабжение холодной водой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r w:rsidRPr="00B52A0C">
              <w:t>отсутствует</w:t>
            </w:r>
          </w:p>
        </w:tc>
      </w:tr>
      <w:tr w:rsidR="008804BA" w:rsidTr="008804BA">
        <w:trPr>
          <w:trHeight w:val="26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r>
              <w:rPr>
                <w:rFonts w:ascii="Times New Roman" w:eastAsia="Times New Roman" w:hAnsi="Times New Roman" w:cs="Times New Roman"/>
              </w:rPr>
              <w:t xml:space="preserve">Водоснабжение горячей водой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58"/>
            </w:pPr>
            <w:r>
              <w:t>отсутствует</w:t>
            </w:r>
          </w:p>
        </w:tc>
      </w:tr>
      <w:tr w:rsidR="008804BA" w:rsidTr="008804BA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r>
              <w:rPr>
                <w:rFonts w:ascii="Times New Roman" w:eastAsia="Times New Roman" w:hAnsi="Times New Roman" w:cs="Times New Roman"/>
              </w:rPr>
              <w:t xml:space="preserve">Наличие системы снабжения газом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56"/>
            </w:pPr>
            <w:r>
              <w:t>отсутствует</w:t>
            </w:r>
          </w:p>
        </w:tc>
      </w:tr>
      <w:tr w:rsidR="008804BA" w:rsidTr="008804BA">
        <w:trPr>
          <w:trHeight w:val="26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roofErr w:type="gramStart"/>
            <w:r>
              <w:rPr>
                <w:rFonts w:ascii="Times New Roman" w:eastAsia="Times New Roman" w:hAnsi="Times New Roman" w:cs="Times New Roman"/>
              </w:rPr>
              <w:t>Система  вентиляции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58"/>
            </w:pPr>
            <w:r>
              <w:t>естественная</w:t>
            </w:r>
          </w:p>
        </w:tc>
      </w:tr>
      <w:tr w:rsidR="008804BA" w:rsidTr="008804BA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r>
              <w:rPr>
                <w:rFonts w:ascii="Times New Roman" w:eastAsia="Times New Roman" w:hAnsi="Times New Roman" w:cs="Times New Roman"/>
              </w:rPr>
              <w:t xml:space="preserve">Наличие подъездных путей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ж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\д)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58"/>
            </w:pPr>
            <w:r>
              <w:t>Имеется, ж/д отсутствует</w:t>
            </w:r>
          </w:p>
        </w:tc>
      </w:tr>
      <w:tr w:rsidR="008804BA" w:rsidTr="008804BA">
        <w:trPr>
          <w:trHeight w:val="516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r>
              <w:rPr>
                <w:rFonts w:ascii="Times New Roman" w:eastAsia="Times New Roman" w:hAnsi="Times New Roman" w:cs="Times New Roman"/>
              </w:rPr>
              <w:t xml:space="preserve">Возможность выделения в самостоятельный комплекс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58"/>
            </w:pPr>
            <w:r>
              <w:t>имеется</w:t>
            </w:r>
          </w:p>
        </w:tc>
      </w:tr>
      <w:tr w:rsidR="008804BA" w:rsidTr="008804BA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33"/>
              <w:jc w:val="right"/>
            </w:pP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r>
              <w:rPr>
                <w:rFonts w:ascii="Times New Roman" w:eastAsia="Times New Roman" w:hAnsi="Times New Roman" w:cs="Times New Roman"/>
                <w:b/>
              </w:rPr>
              <w:t xml:space="preserve">Тарифы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/>
        </w:tc>
      </w:tr>
      <w:tr w:rsidR="008804BA" w:rsidTr="008804BA">
        <w:trPr>
          <w:trHeight w:val="26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r>
              <w:rPr>
                <w:rFonts w:ascii="Times New Roman" w:eastAsia="Times New Roman" w:hAnsi="Times New Roman" w:cs="Times New Roman"/>
              </w:rPr>
              <w:t>Арендная плата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/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rent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53"/>
            </w:pPr>
            <w:r>
              <w:t>30 960руб.</w:t>
            </w:r>
          </w:p>
        </w:tc>
      </w:tr>
      <w:tr w:rsidR="008804BA" w:rsidTr="008804BA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r>
              <w:rPr>
                <w:rFonts w:ascii="Times New Roman" w:eastAsia="Times New Roman" w:hAnsi="Times New Roman" w:cs="Times New Roman"/>
              </w:rPr>
              <w:t xml:space="preserve">электроэнергия для производства КВт 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52"/>
            </w:pPr>
            <w:r>
              <w:t>2900</w:t>
            </w:r>
          </w:p>
        </w:tc>
      </w:tr>
      <w:tr w:rsidR="008804BA" w:rsidTr="008804BA">
        <w:trPr>
          <w:trHeight w:val="516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r>
              <w:rPr>
                <w:rFonts w:ascii="Times New Roman" w:eastAsia="Times New Roman" w:hAnsi="Times New Roman" w:cs="Times New Roman"/>
              </w:rPr>
              <w:t xml:space="preserve">электроэнергия для отопления и подогрева КВт 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52"/>
            </w:pPr>
            <w:r>
              <w:t>7000</w:t>
            </w:r>
          </w:p>
        </w:tc>
      </w:tr>
      <w:tr w:rsidR="008804BA" w:rsidTr="008804BA">
        <w:trPr>
          <w:trHeight w:val="26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roofErr w:type="spellStart"/>
            <w:r>
              <w:rPr>
                <w:rFonts w:ascii="Times New Roman" w:eastAsia="Times New Roman" w:hAnsi="Times New Roman" w:cs="Times New Roman"/>
              </w:rPr>
              <w:t>теплоэнергия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Гкал)  </w:t>
            </w:r>
            <w:proofErr w:type="gramEnd"/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left="-3"/>
            </w:pPr>
            <w:r>
              <w:t>1 000 000</w:t>
            </w:r>
          </w:p>
        </w:tc>
      </w:tr>
      <w:tr w:rsidR="008804BA" w:rsidTr="008804BA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r>
              <w:rPr>
                <w:rFonts w:ascii="Times New Roman" w:eastAsia="Times New Roman" w:hAnsi="Times New Roman" w:cs="Times New Roman"/>
              </w:rPr>
              <w:t xml:space="preserve">вода питьевая (м3) 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53"/>
            </w:pPr>
            <w:r>
              <w:t>1 089</w:t>
            </w:r>
          </w:p>
        </w:tc>
      </w:tr>
      <w:tr w:rsidR="008804BA" w:rsidTr="008804BA">
        <w:trPr>
          <w:trHeight w:val="26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r>
              <w:rPr>
                <w:rFonts w:ascii="Times New Roman" w:eastAsia="Times New Roman" w:hAnsi="Times New Roman" w:cs="Times New Roman"/>
              </w:rPr>
              <w:t xml:space="preserve">канализационные стоки (м3) 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left="-3"/>
            </w:pPr>
            <w:r>
              <w:t>1 109</w:t>
            </w:r>
          </w:p>
        </w:tc>
      </w:tr>
      <w:tr w:rsidR="008804BA" w:rsidTr="008804BA">
        <w:trPr>
          <w:trHeight w:val="26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r>
              <w:rPr>
                <w:rFonts w:ascii="Times New Roman" w:eastAsia="Times New Roman" w:hAnsi="Times New Roman" w:cs="Times New Roman"/>
              </w:rPr>
              <w:t xml:space="preserve">природный газ (1000 м3) 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tabs>
                <w:tab w:val="center" w:pos="2691"/>
                <w:tab w:val="center" w:pos="3486"/>
              </w:tabs>
            </w:pPr>
            <w:r>
              <w:t>-</w:t>
            </w:r>
            <w:r>
              <w:tab/>
            </w:r>
            <w:r>
              <w:rPr>
                <w:rFonts w:ascii="Arial" w:eastAsia="Arial" w:hAnsi="Arial" w:cs="Arial"/>
                <w:sz w:val="24"/>
              </w:rPr>
              <w:tab/>
            </w:r>
          </w:p>
        </w:tc>
      </w:tr>
      <w:tr w:rsidR="008804BA" w:rsidRPr="008804BA" w:rsidTr="008804BA">
        <w:trPr>
          <w:trHeight w:val="152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1061"/>
            </w:pPr>
            <w:r>
              <w:rPr>
                <w:rFonts w:ascii="Times New Roman" w:eastAsia="Times New Roman" w:hAnsi="Times New Roman" w:cs="Times New Roman"/>
              </w:rPr>
              <w:t xml:space="preserve"> Контактная информация/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information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spacing w:after="17"/>
            </w:pPr>
            <w:r>
              <w:rPr>
                <w:rFonts w:ascii="Times New Roman" w:eastAsia="Times New Roman" w:hAnsi="Times New Roman" w:cs="Times New Roman"/>
              </w:rPr>
              <w:t>Администрация СЭЗ "ВИТЕБСК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"  Республика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804BA" w:rsidRPr="00CA0546" w:rsidRDefault="008804BA" w:rsidP="00063622">
            <w:r>
              <w:rPr>
                <w:rFonts w:ascii="Times New Roman" w:eastAsia="Times New Roman" w:hAnsi="Times New Roman" w:cs="Times New Roman"/>
              </w:rPr>
              <w:t xml:space="preserve">Беларусь, 210605, г. Витебск, ул. </w:t>
            </w:r>
            <w:r w:rsidRPr="00CA0546">
              <w:rPr>
                <w:rFonts w:ascii="Times New Roman" w:eastAsia="Times New Roman" w:hAnsi="Times New Roman" w:cs="Times New Roman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Журжевская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4, тел/факс: </w:t>
            </w:r>
            <w:r w:rsidRPr="00CA0546">
              <w:rPr>
                <w:rFonts w:ascii="Times New Roman" w:eastAsia="Times New Roman" w:hAnsi="Times New Roman" w:cs="Times New Roman"/>
              </w:rPr>
              <w:t>+375</w:t>
            </w:r>
            <w:r>
              <w:rPr>
                <w:rFonts w:ascii="Times New Roman" w:eastAsia="Times New Roman" w:hAnsi="Times New Roman" w:cs="Times New Roman"/>
              </w:rPr>
              <w:t> 212 653045</w:t>
            </w:r>
          </w:p>
          <w:p w:rsidR="008804BA" w:rsidRPr="00CA0546" w:rsidRDefault="008804BA" w:rsidP="00063622">
            <w:pPr>
              <w:spacing w:line="239" w:lineRule="auto"/>
              <w:rPr>
                <w:lang w:val="en-US"/>
              </w:rPr>
            </w:pPr>
            <w:r w:rsidRPr="00CA0546">
              <w:rPr>
                <w:rFonts w:ascii="Times New Roman" w:eastAsia="Times New Roman" w:hAnsi="Times New Roman" w:cs="Times New Roman"/>
                <w:lang w:val="en-US"/>
              </w:rPr>
              <w:t xml:space="preserve">FEZ "Vitebsk"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1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st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lang w:val="en-US"/>
              </w:rPr>
              <w:t xml:space="preserve"> Zhurzhevskaya 4, </w:t>
            </w:r>
            <w:r w:rsidRPr="00CA0546">
              <w:rPr>
                <w:rFonts w:ascii="Times New Roman" w:eastAsia="Times New Roman" w:hAnsi="Times New Roman" w:cs="Times New Roman"/>
                <w:lang w:val="en-US"/>
              </w:rPr>
              <w:t>210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040</w:t>
            </w:r>
            <w:r w:rsidRPr="00CA0546">
              <w:rPr>
                <w:rFonts w:ascii="Times New Roman" w:eastAsia="Times New Roman" w:hAnsi="Times New Roman" w:cs="Times New Roman"/>
                <w:lang w:val="en-US"/>
              </w:rPr>
              <w:t xml:space="preserve"> Vitebsk The Republic of Belarus </w:t>
            </w:r>
            <w:proofErr w:type="spellStart"/>
            <w:r w:rsidRPr="00CA0546">
              <w:rPr>
                <w:rFonts w:ascii="Times New Roman" w:eastAsia="Times New Roman" w:hAnsi="Times New Roman" w:cs="Times New Roman"/>
                <w:lang w:val="en-US"/>
              </w:rPr>
              <w:t>tel</w:t>
            </w:r>
            <w:proofErr w:type="spellEnd"/>
            <w:r w:rsidRPr="00CA0546">
              <w:rPr>
                <w:rFonts w:ascii="Times New Roman" w:eastAsia="Times New Roman" w:hAnsi="Times New Roman" w:cs="Times New Roman"/>
                <w:lang w:val="en-US"/>
              </w:rPr>
              <w:t>/fax: +375 212 653045</w:t>
            </w:r>
          </w:p>
        </w:tc>
      </w:tr>
      <w:tr w:rsidR="008804BA" w:rsidRPr="005D37CF" w:rsidTr="008804BA">
        <w:trPr>
          <w:trHeight w:val="1529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223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804BA" w:rsidRDefault="008804BA" w:rsidP="00063622">
            <w:pPr>
              <w:ind w:right="223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F7ADFA4" wp14:editId="27E29D00">
                  <wp:extent cx="2374979" cy="1781175"/>
                  <wp:effectExtent l="19050" t="0" r="6271" b="0"/>
                  <wp:docPr id="19" name="Рисунок 18" descr="DSCN2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2133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8392" cy="178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4BA" w:rsidRPr="008E510C" w:rsidRDefault="008804BA" w:rsidP="00063622">
            <w:pPr>
              <w:ind w:right="223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ind w:right="106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BA" w:rsidRDefault="008804BA" w:rsidP="00063622">
            <w:pPr>
              <w:spacing w:after="17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D4106" w:rsidRDefault="00ED4106" w:rsidP="008804BA">
      <w:bookmarkStart w:id="0" w:name="_GoBack"/>
      <w:bookmarkEnd w:id="0"/>
    </w:p>
    <w:sectPr w:rsidR="00ED4106" w:rsidSect="008804B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20"/>
    <w:rsid w:val="008804BA"/>
    <w:rsid w:val="00AD1820"/>
    <w:rsid w:val="00ED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A473C-6737-4CA0-866D-8E57DB40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4BA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804B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2015-12-29T08:37:00Z</dcterms:created>
  <dcterms:modified xsi:type="dcterms:W3CDTF">2015-12-29T08:38:00Z</dcterms:modified>
</cp:coreProperties>
</file>